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8A79E3">
        <w:rPr>
          <w:rFonts w:ascii="Times New Roman" w:hAnsi="Times New Roman" w:cs="Times New Roman"/>
          <w:sz w:val="24"/>
          <w:szCs w:val="24"/>
          <w:lang w:val="ru-RU"/>
        </w:rPr>
        <w:t>74</w:t>
      </w:r>
      <w:r w:rsidR="00DF003C" w:rsidRPr="00DF003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E34176">
        <w:rPr>
          <w:rFonts w:ascii="Times New Roman" w:hAnsi="Times New Roman" w:cs="Times New Roman"/>
          <w:sz w:val="24"/>
          <w:szCs w:val="24"/>
          <w:lang w:val="sr-Cyrl-CS"/>
        </w:rPr>
        <w:t>-С/20-1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583541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9694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.2020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6778B" w:rsidRDefault="0076778B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6DBF" w:rsidRDefault="001D5B5C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  <w:t>Б. Н.</w:t>
      </w:r>
    </w:p>
    <w:p w:rsidR="00BA6A02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</w:p>
    <w:p w:rsidR="001D5B5C" w:rsidRPr="00A7283A" w:rsidRDefault="001D5B5C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5E95" w:rsidRPr="00DF003C" w:rsidRDefault="00445E95" w:rsidP="00DF003C">
      <w:pPr>
        <w:spacing w:after="100" w:line="240" w:lineRule="auto"/>
        <w:ind w:right="142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Комисија) је 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>.1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.2020.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године </w:t>
      </w:r>
      <w:proofErr w:type="spellStart"/>
      <w:r w:rsidR="00B86B00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 захтјев за 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давање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>а од стране</w:t>
      </w:r>
      <w:r w:rsidR="008A79E3" w:rsidRPr="008A79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5B5C">
        <w:rPr>
          <w:rFonts w:ascii="Times New Roman" w:hAnsi="Times New Roman" w:cs="Times New Roman"/>
          <w:sz w:val="24"/>
          <w:szCs w:val="24"/>
          <w:lang w:val="sr-Cyrl-BA"/>
        </w:rPr>
        <w:t>Б. Н.</w:t>
      </w:r>
      <w:r w:rsidR="00DF003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F00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начелника Одјељења за борачко-инвалидску заштиту и опште послове, Општина Модрича</w:t>
      </w:r>
      <w:r w:rsidR="00DF003C">
        <w:rPr>
          <w:rFonts w:ascii="Times New Roman" w:hAnsi="Times New Roman" w:cs="Times New Roman"/>
          <w:sz w:val="24"/>
          <w:szCs w:val="24"/>
          <w:lang w:val="sr-Cyrl-BA"/>
        </w:rPr>
        <w:t>, а која се обратила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ради добијања мишљења у вези са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питање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DF003C">
        <w:rPr>
          <w:rFonts w:ascii="Times New Roman" w:hAnsi="Times New Roman" w:cs="Times New Roman"/>
          <w:sz w:val="24"/>
          <w:szCs w:val="24"/>
          <w:lang w:val="sr-Cyrl-BA"/>
        </w:rPr>
        <w:t>: 1)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да ли</w:t>
      </w:r>
      <w:r w:rsidR="008A79E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003C">
        <w:rPr>
          <w:rFonts w:ascii="Times New Roman" w:hAnsi="Times New Roman" w:cs="Times New Roman"/>
          <w:sz w:val="24"/>
          <w:szCs w:val="24"/>
          <w:lang w:val="sr-Cyrl-BA"/>
        </w:rPr>
        <w:t xml:space="preserve">службеник општинске управе- начелник одјељења, прије прихватања мандата одборник мора поднијети захтјев за разрјешење и престанак радног </w:t>
      </w:r>
      <w:proofErr w:type="spellStart"/>
      <w:r w:rsidR="00DF003C">
        <w:rPr>
          <w:rFonts w:ascii="Times New Roman" w:hAnsi="Times New Roman" w:cs="Times New Roman"/>
          <w:sz w:val="24"/>
          <w:szCs w:val="24"/>
          <w:lang w:val="sr-Cyrl-BA"/>
        </w:rPr>
        <w:t>одниса</w:t>
      </w:r>
      <w:proofErr w:type="spellEnd"/>
      <w:r w:rsidR="00DF003C">
        <w:rPr>
          <w:rFonts w:ascii="Times New Roman" w:hAnsi="Times New Roman" w:cs="Times New Roman"/>
          <w:sz w:val="24"/>
          <w:szCs w:val="24"/>
          <w:lang w:val="sr-Cyrl-BA"/>
        </w:rPr>
        <w:t xml:space="preserve">, или 2) прихватити мандат одборника и остати на функцији начелника одјељења док се не конституишу извршни органи власти изабрани на </w:t>
      </w:r>
      <w:r w:rsidR="00685B7C">
        <w:rPr>
          <w:rFonts w:ascii="Times New Roman" w:hAnsi="Times New Roman" w:cs="Times New Roman"/>
          <w:sz w:val="24"/>
          <w:szCs w:val="24"/>
          <w:lang w:val="sr-Cyrl-BA"/>
        </w:rPr>
        <w:t>редовним изборима у истом изборном циклусу, што је регулисано чланом 1.8. став 4. Изборног закона БиХ.</w:t>
      </w:r>
      <w:r w:rsidR="00DF003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7A6DBF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F003C"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4645B7">
        <w:rPr>
          <w:rFonts w:ascii="Times New Roman" w:hAnsi="Times New Roman" w:cs="Times New Roman"/>
          <w:sz w:val="24"/>
          <w:szCs w:val="24"/>
        </w:rPr>
        <w:t>K</w:t>
      </w:r>
      <w:proofErr w:type="spellStart"/>
      <w:r w:rsidR="004645B7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276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16. став 4. </w:t>
      </w:r>
      <w:r w:rsidR="00372766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372766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2E3590" w:rsidRDefault="00E51EDA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K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, на основу члана 16. став 4. </w:t>
      </w:r>
      <w:r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>
        <w:rPr>
          <w:rFonts w:ascii="Times New Roman" w:hAnsi="Times New Roman" w:cs="Times New Roman"/>
          <w:sz w:val="24"/>
          <w:szCs w:val="24"/>
          <w:lang w:val="ru-RU"/>
        </w:rPr>
        <w:t>пске</w:t>
      </w:r>
      <w:r w:rsidRPr="00E51ED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даје </w:t>
      </w:r>
      <w:r w:rsidRPr="00E51EDA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2E3590">
        <w:rPr>
          <w:rFonts w:ascii="Times New Roman" w:hAnsi="Times New Roman" w:cs="Times New Roman"/>
          <w:sz w:val="24"/>
          <w:szCs w:val="24"/>
          <w:lang w:val="sr-Cyrl-BA"/>
        </w:rPr>
        <w:t xml:space="preserve">С тога, Комисија даје мишљење само за питања о постојању </w:t>
      </w:r>
      <w:r w:rsidR="002E359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сукоба интереса која су регулисана законом на основу којег поступа- </w:t>
      </w:r>
      <w:r w:rsidR="002E3590">
        <w:rPr>
          <w:rFonts w:ascii="Times New Roman" w:hAnsi="Times New Roman" w:cs="Times New Roman"/>
          <w:sz w:val="24"/>
          <w:szCs w:val="24"/>
          <w:lang w:val="ru-RU"/>
        </w:rPr>
        <w:t>Закон</w:t>
      </w:r>
      <w:r w:rsidR="002E3590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2E359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85B7C" w:rsidRPr="001B55D7" w:rsidRDefault="002E3590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685B7C">
        <w:rPr>
          <w:rFonts w:ascii="Times New Roman" w:hAnsi="Times New Roman" w:cs="Times New Roman"/>
          <w:sz w:val="24"/>
          <w:szCs w:val="24"/>
          <w:lang w:val="ru-RU"/>
        </w:rPr>
        <w:t>Законом</w:t>
      </w:r>
      <w:r w:rsidR="00685B7C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685B7C">
        <w:rPr>
          <w:rFonts w:ascii="Times New Roman" w:hAnsi="Times New Roman" w:cs="Times New Roman"/>
          <w:sz w:val="24"/>
          <w:szCs w:val="24"/>
          <w:lang w:val="ru-RU"/>
        </w:rPr>
        <w:t xml:space="preserve">, по којем је Комисија </w:t>
      </w:r>
      <w:r w:rsidR="00E51EDA">
        <w:rPr>
          <w:rFonts w:ascii="Times New Roman" w:hAnsi="Times New Roman" w:cs="Times New Roman"/>
          <w:sz w:val="24"/>
          <w:szCs w:val="24"/>
          <w:lang w:val="ru-RU"/>
        </w:rPr>
        <w:t xml:space="preserve">дужна да поступа, </w:t>
      </w:r>
      <w:r w:rsidR="00E51EDA" w:rsidRPr="00E51ED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није регулисана</w:t>
      </w:r>
      <w:r w:rsidR="00685B7C">
        <w:rPr>
          <w:rFonts w:ascii="Times New Roman" w:hAnsi="Times New Roman" w:cs="Times New Roman"/>
          <w:sz w:val="24"/>
          <w:szCs w:val="24"/>
          <w:lang w:val="ru-RU"/>
        </w:rPr>
        <w:t xml:space="preserve"> неспојивост вршења мандата изабраних представника и позиције службеника на локалном нивоу.</w:t>
      </w:r>
      <w:r w:rsidR="00BC22F3">
        <w:rPr>
          <w:rFonts w:ascii="Times New Roman" w:hAnsi="Times New Roman" w:cs="Times New Roman"/>
          <w:sz w:val="24"/>
          <w:szCs w:val="24"/>
          <w:lang w:val="ru-RU"/>
        </w:rPr>
        <w:t xml:space="preserve"> Ова материја је регулисана Законом о службеницима и намјештеницима у органима јединице локалне самоуправе </w:t>
      </w:r>
      <w:r w:rsidR="00BC22F3" w:rsidRPr="00E34176">
        <w:rPr>
          <w:rFonts w:ascii="Times New Roman" w:hAnsi="Times New Roman" w:cs="Times New Roman"/>
          <w:sz w:val="24"/>
          <w:szCs w:val="24"/>
          <w:lang w:val="ru-RU"/>
        </w:rPr>
        <w:t>(„Службени г</w:t>
      </w:r>
      <w:r w:rsidR="00BC22F3">
        <w:rPr>
          <w:rFonts w:ascii="Times New Roman" w:hAnsi="Times New Roman" w:cs="Times New Roman"/>
          <w:sz w:val="24"/>
          <w:szCs w:val="24"/>
          <w:lang w:val="ru-RU"/>
        </w:rPr>
        <w:t>ласник Републике Српске“, бр. 97/16</w:t>
      </w:r>
      <w:r w:rsidR="00BC22F3">
        <w:rPr>
          <w:lang w:val="ru-RU"/>
        </w:rPr>
        <w:t>)</w:t>
      </w:r>
      <w:r w:rsidR="001B55D7">
        <w:rPr>
          <w:lang w:val="ru-RU"/>
        </w:rPr>
        <w:t xml:space="preserve">. </w:t>
      </w:r>
      <w:r w:rsidR="001B55D7">
        <w:rPr>
          <w:rFonts w:ascii="Times New Roman" w:hAnsi="Times New Roman" w:cs="Times New Roman"/>
          <w:lang w:val="ru-RU"/>
        </w:rPr>
        <w:t>М</w:t>
      </w:r>
      <w:r w:rsidR="001B55D7">
        <w:rPr>
          <w:rFonts w:ascii="Times New Roman" w:hAnsi="Times New Roman" w:cs="Times New Roman"/>
          <w:sz w:val="24"/>
          <w:szCs w:val="24"/>
          <w:lang w:val="ru-RU"/>
        </w:rPr>
        <w:t>еђутим, Комисија напомиње да је за неспојивост функција које су прописане Законом</w:t>
      </w:r>
      <w:r w:rsidR="001B55D7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1B55D7">
        <w:rPr>
          <w:rFonts w:ascii="Times New Roman" w:hAnsi="Times New Roman" w:cs="Times New Roman"/>
          <w:sz w:val="24"/>
          <w:szCs w:val="24"/>
          <w:lang w:val="ru-RU"/>
        </w:rPr>
        <w:t>, у члану 10. прописано да су изабрани представници, носиоци извршних функција и савјетници дужни поднијети оставку на сваку од неспојивих функција и послова најкасније један дан прије преузимања јавне функције.</w:t>
      </w:r>
    </w:p>
    <w:p w:rsidR="005B314D" w:rsidRPr="00583541" w:rsidRDefault="00583541" w:rsidP="0076778B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Default="00E57A97" w:rsidP="00155289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583541" w:rsidRPr="00796940" w:rsidRDefault="00583541" w:rsidP="0015528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D3BDA" w:rsidRDefault="00E57A97" w:rsidP="00E57A9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741BBA" w:rsidRDefault="00741BBA" w:rsidP="003D60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Б. Н.</w:t>
      </w:r>
      <w:bookmarkStart w:id="1" w:name="_GoBack"/>
      <w:bookmarkEnd w:id="1"/>
    </w:p>
    <w:p w:rsidR="00E57A97" w:rsidRPr="00741BBA" w:rsidRDefault="00E57A97" w:rsidP="003D60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741BBA"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AB7295" w:rsidRPr="007205AE" w:rsidRDefault="00E57A97" w:rsidP="007205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sectPr w:rsidR="00AB7295" w:rsidRPr="007205AE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34D" w:rsidRDefault="0048334D" w:rsidP="00FD3BDA">
      <w:pPr>
        <w:spacing w:after="0" w:line="240" w:lineRule="auto"/>
      </w:pPr>
      <w:r>
        <w:separator/>
      </w:r>
    </w:p>
  </w:endnote>
  <w:endnote w:type="continuationSeparator" w:id="0">
    <w:p w:rsidR="0048334D" w:rsidRDefault="0048334D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55D7" w:rsidRDefault="00F52B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B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5D7" w:rsidRDefault="001B5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34D" w:rsidRDefault="0048334D" w:rsidP="00FD3BDA">
      <w:pPr>
        <w:spacing w:after="0" w:line="240" w:lineRule="auto"/>
      </w:pPr>
      <w:r>
        <w:separator/>
      </w:r>
    </w:p>
  </w:footnote>
  <w:footnote w:type="continuationSeparator" w:id="0">
    <w:p w:rsidR="0048334D" w:rsidRDefault="0048334D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218DE"/>
    <w:rsid w:val="000446D6"/>
    <w:rsid w:val="00064B94"/>
    <w:rsid w:val="00131F75"/>
    <w:rsid w:val="00155289"/>
    <w:rsid w:val="0017350B"/>
    <w:rsid w:val="001B55D7"/>
    <w:rsid w:val="001D5B5C"/>
    <w:rsid w:val="00216660"/>
    <w:rsid w:val="002B5611"/>
    <w:rsid w:val="002E3590"/>
    <w:rsid w:val="002F0864"/>
    <w:rsid w:val="00346A86"/>
    <w:rsid w:val="0035511A"/>
    <w:rsid w:val="00372766"/>
    <w:rsid w:val="003B1143"/>
    <w:rsid w:val="003E3472"/>
    <w:rsid w:val="003F0616"/>
    <w:rsid w:val="003F4D07"/>
    <w:rsid w:val="0042585A"/>
    <w:rsid w:val="00445E95"/>
    <w:rsid w:val="004645B7"/>
    <w:rsid w:val="0048334D"/>
    <w:rsid w:val="004937E1"/>
    <w:rsid w:val="004D0E7B"/>
    <w:rsid w:val="004D7B6A"/>
    <w:rsid w:val="00522BA1"/>
    <w:rsid w:val="00583541"/>
    <w:rsid w:val="005B314D"/>
    <w:rsid w:val="006010E0"/>
    <w:rsid w:val="00656CCA"/>
    <w:rsid w:val="00685B7C"/>
    <w:rsid w:val="00695996"/>
    <w:rsid w:val="006B44BD"/>
    <w:rsid w:val="006C4F6B"/>
    <w:rsid w:val="007205AE"/>
    <w:rsid w:val="007251DA"/>
    <w:rsid w:val="00741BBA"/>
    <w:rsid w:val="00751B42"/>
    <w:rsid w:val="0076778B"/>
    <w:rsid w:val="007872CC"/>
    <w:rsid w:val="00796940"/>
    <w:rsid w:val="007A6DBF"/>
    <w:rsid w:val="007F7AD8"/>
    <w:rsid w:val="008A7677"/>
    <w:rsid w:val="008A79E3"/>
    <w:rsid w:val="008D5DF8"/>
    <w:rsid w:val="008F6357"/>
    <w:rsid w:val="009C4AA8"/>
    <w:rsid w:val="009C5471"/>
    <w:rsid w:val="009F0F4F"/>
    <w:rsid w:val="00A42DF0"/>
    <w:rsid w:val="00A700B8"/>
    <w:rsid w:val="00A714FC"/>
    <w:rsid w:val="00AA762C"/>
    <w:rsid w:val="00AB7295"/>
    <w:rsid w:val="00AB7A04"/>
    <w:rsid w:val="00B526B2"/>
    <w:rsid w:val="00B86B00"/>
    <w:rsid w:val="00B97362"/>
    <w:rsid w:val="00BA6A02"/>
    <w:rsid w:val="00BC22F3"/>
    <w:rsid w:val="00BC6F4F"/>
    <w:rsid w:val="00C233AF"/>
    <w:rsid w:val="00C503AF"/>
    <w:rsid w:val="00C73152"/>
    <w:rsid w:val="00CC5C02"/>
    <w:rsid w:val="00D635C0"/>
    <w:rsid w:val="00D71077"/>
    <w:rsid w:val="00D76382"/>
    <w:rsid w:val="00DE234E"/>
    <w:rsid w:val="00DF003C"/>
    <w:rsid w:val="00DF13B4"/>
    <w:rsid w:val="00DF6DDD"/>
    <w:rsid w:val="00E34176"/>
    <w:rsid w:val="00E466AD"/>
    <w:rsid w:val="00E51EDA"/>
    <w:rsid w:val="00E57A97"/>
    <w:rsid w:val="00F025D7"/>
    <w:rsid w:val="00F25845"/>
    <w:rsid w:val="00F34EBC"/>
    <w:rsid w:val="00F4015C"/>
    <w:rsid w:val="00F52BC3"/>
    <w:rsid w:val="00F60C77"/>
    <w:rsid w:val="00F7488D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4472C-9FDF-49A1-BEBF-003D4B74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298BF-159C-4E3D-B14C-076D2803B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45</cp:revision>
  <cp:lastPrinted>2020-07-08T11:31:00Z</cp:lastPrinted>
  <dcterms:created xsi:type="dcterms:W3CDTF">2020-07-01T11:02:00Z</dcterms:created>
  <dcterms:modified xsi:type="dcterms:W3CDTF">2020-12-31T08:31:00Z</dcterms:modified>
</cp:coreProperties>
</file>