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C233AF" w:rsidRPr="00C233AF" w:rsidRDefault="00C233AF" w:rsidP="00C233AF">
      <w:pPr>
        <w:spacing w:after="0"/>
        <w:jc w:val="center"/>
        <w:rPr>
          <w:lang w:val="sr-Cyrl-BA"/>
        </w:rPr>
      </w:pPr>
    </w:p>
    <w:p w:rsidR="007A6DBF" w:rsidRPr="00A5773D" w:rsidRDefault="007A6DBF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 w:rsidR="00026487">
        <w:rPr>
          <w:rFonts w:ascii="Times New Roman" w:hAnsi="Times New Roman"/>
          <w:sz w:val="24"/>
          <w:szCs w:val="24"/>
          <w:lang w:val="sr-Cyrl-CS"/>
        </w:rPr>
        <w:t>02-</w:t>
      </w:r>
      <w:r w:rsidR="00026487">
        <w:rPr>
          <w:rFonts w:ascii="Times New Roman" w:hAnsi="Times New Roman"/>
          <w:sz w:val="24"/>
          <w:szCs w:val="24"/>
          <w:lang w:val="ru-RU"/>
        </w:rPr>
        <w:t>75</w:t>
      </w:r>
      <w:r w:rsidR="00026487">
        <w:rPr>
          <w:rFonts w:ascii="Times New Roman" w:hAnsi="Times New Roman"/>
          <w:sz w:val="24"/>
          <w:szCs w:val="24"/>
          <w:lang w:val="sr-Cyrl-CS"/>
        </w:rPr>
        <w:t>-С/21-</w:t>
      </w:r>
      <w:r w:rsidR="00026487">
        <w:rPr>
          <w:rFonts w:ascii="Times New Roman" w:hAnsi="Times New Roman"/>
          <w:sz w:val="24"/>
          <w:szCs w:val="24"/>
          <w:lang w:val="ru-RU"/>
        </w:rPr>
        <w:t>4</w:t>
      </w:r>
      <w:r w:rsidR="00026487">
        <w:rPr>
          <w:rFonts w:ascii="Times New Roman" w:hAnsi="Times New Roman"/>
          <w:sz w:val="24"/>
          <w:szCs w:val="24"/>
          <w:lang w:val="sr-Latn-CS"/>
        </w:rPr>
        <w:t>,</w:t>
      </w:r>
      <w:r w:rsidR="00026487"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:rsidR="00346A86" w:rsidRDefault="007A6DBF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796940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026487" w:rsidRPr="00F24FF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FD70C1" w:rsidRPr="00E3417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26487" w:rsidRPr="00F24FF4">
        <w:rPr>
          <w:rFonts w:ascii="Times New Roman" w:hAnsi="Times New Roman" w:cs="Times New Roman"/>
          <w:sz w:val="24"/>
          <w:szCs w:val="24"/>
          <w:lang w:val="ru-RU"/>
        </w:rPr>
        <w:t>04</w:t>
      </w:r>
      <w:r w:rsidR="00026487">
        <w:rPr>
          <w:rFonts w:ascii="Times New Roman" w:hAnsi="Times New Roman" w:cs="Times New Roman"/>
          <w:sz w:val="24"/>
          <w:szCs w:val="24"/>
          <w:lang w:val="sr-Cyrl-BA"/>
        </w:rPr>
        <w:t>.202</w:t>
      </w:r>
      <w:r w:rsidR="00026487" w:rsidRPr="00F24FF4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497162" w:rsidRDefault="00497162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497162" w:rsidRPr="00A7283A" w:rsidRDefault="00497162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7A6DBF" w:rsidRDefault="007A6DBF" w:rsidP="007A6DB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Предмет: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Мишљење</w:t>
      </w:r>
      <w:r w:rsidRPr="001849C7">
        <w:rPr>
          <w:rFonts w:ascii="Times New Roman" w:hAnsi="Times New Roman" w:cs="Times New Roman"/>
          <w:sz w:val="24"/>
          <w:szCs w:val="24"/>
          <w:lang w:val="sr-Cyrl-BA"/>
        </w:rPr>
        <w:t>, доставља се</w:t>
      </w:r>
    </w:p>
    <w:p w:rsidR="00497162" w:rsidRDefault="00497162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</w:p>
    <w:p w:rsidR="00497162" w:rsidRDefault="00497162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45E95" w:rsidRPr="00026487" w:rsidRDefault="00445E95" w:rsidP="0002648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8D5DF8" w:rsidRPr="008D5DF8">
        <w:rPr>
          <w:rFonts w:ascii="Times New Roman" w:hAnsi="Times New Roman" w:cs="Times New Roman"/>
          <w:sz w:val="24"/>
          <w:szCs w:val="24"/>
          <w:lang w:val="sr-Cyrl-BA"/>
        </w:rPr>
        <w:t xml:space="preserve">Републичка комисија за утврђивање сукоба интереса у органима власти Републике Српске </w:t>
      </w:r>
      <w:r w:rsidR="00796940">
        <w:rPr>
          <w:rFonts w:ascii="Times New Roman" w:hAnsi="Times New Roman" w:cs="Times New Roman"/>
          <w:sz w:val="24"/>
          <w:szCs w:val="24"/>
          <w:lang w:val="sr-Cyrl-BA"/>
        </w:rPr>
        <w:t xml:space="preserve">(у даљем тексту: Комисија) је </w:t>
      </w:r>
      <w:r w:rsidR="00026487">
        <w:rPr>
          <w:rFonts w:ascii="Times New Roman" w:hAnsi="Times New Roman"/>
          <w:sz w:val="24"/>
          <w:szCs w:val="24"/>
          <w:lang w:val="sr-Cyrl-CS"/>
        </w:rPr>
        <w:t>27.01</w:t>
      </w:r>
      <w:r w:rsidR="00026487">
        <w:rPr>
          <w:rFonts w:ascii="Times New Roman" w:hAnsi="Times New Roman"/>
          <w:sz w:val="24"/>
          <w:szCs w:val="24"/>
          <w:lang w:val="sr-Latn-CS"/>
        </w:rPr>
        <w:t>.20</w:t>
      </w:r>
      <w:r w:rsidR="00026487">
        <w:rPr>
          <w:rFonts w:ascii="Times New Roman" w:hAnsi="Times New Roman"/>
          <w:sz w:val="24"/>
          <w:szCs w:val="24"/>
          <w:lang w:val="sr-Cyrl-BA"/>
        </w:rPr>
        <w:t>21</w:t>
      </w:r>
      <w:r w:rsidR="00026487">
        <w:rPr>
          <w:rFonts w:ascii="Times New Roman" w:hAnsi="Times New Roman"/>
          <w:sz w:val="24"/>
          <w:szCs w:val="24"/>
          <w:lang w:val="sr-Latn-CS"/>
        </w:rPr>
        <w:t>.</w:t>
      </w:r>
      <w:r w:rsidR="00026487">
        <w:rPr>
          <w:rFonts w:ascii="Times New Roman" w:hAnsi="Times New Roman"/>
          <w:sz w:val="24"/>
          <w:szCs w:val="24"/>
          <w:lang w:val="sr-Cyrl-CS"/>
        </w:rPr>
        <w:t xml:space="preserve"> године</w:t>
      </w:r>
      <w:r w:rsidR="00026487" w:rsidRPr="0002648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26487">
        <w:rPr>
          <w:rFonts w:ascii="Times New Roman" w:hAnsi="Times New Roman"/>
          <w:sz w:val="24"/>
          <w:szCs w:val="24"/>
          <w:lang w:val="ru-RU"/>
        </w:rPr>
        <w:t>запримила захтјев за</w:t>
      </w:r>
      <w:r w:rsidR="00026487">
        <w:rPr>
          <w:rFonts w:ascii="Times New Roman" w:hAnsi="Times New Roman"/>
          <w:sz w:val="24"/>
          <w:szCs w:val="24"/>
          <w:lang w:val="sr-Cyrl-CS"/>
        </w:rPr>
        <w:t xml:space="preserve"> постојања сукоба интереса за Славена Дубовину, одборника у Скупштини општине Источна Илиџа.</w:t>
      </w:r>
      <w:r w:rsidR="00EE4571">
        <w:rPr>
          <w:rFonts w:ascii="Times New Roman" w:hAnsi="Times New Roman"/>
          <w:sz w:val="24"/>
          <w:szCs w:val="24"/>
          <w:lang w:val="sr-Cyrl-CS"/>
        </w:rPr>
        <w:t xml:space="preserve"> Наводи се да је на конститутивној сједници Скупштине општине Источна Илиџа, која је одржана дана 25.12.2020. године, присуствовао и Славен Дубовина, за којег постоји основана сумња да је у вријеме сједнице био у сукобу интереса, јер је запослен у Граду Источно Сарајево, на руководећој позицији. Наводи су послије допуњени, те се наводи да Славен Дубовина обавља функцију начелника Одјељења за финансије у Граду Источно Сарајево.</w:t>
      </w:r>
    </w:p>
    <w:p w:rsidR="00944D81" w:rsidRPr="00512433" w:rsidRDefault="00445E95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03C"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Сходно наведеном, </w:t>
      </w:r>
      <w:r w:rsidR="004645B7">
        <w:rPr>
          <w:rFonts w:ascii="Times New Roman" w:hAnsi="Times New Roman" w:cs="Times New Roman"/>
          <w:sz w:val="24"/>
          <w:szCs w:val="24"/>
        </w:rPr>
        <w:t>K</w:t>
      </w:r>
      <w:r w:rsidR="004645B7">
        <w:rPr>
          <w:rFonts w:ascii="Times New Roman" w:hAnsi="Times New Roman" w:cs="Times New Roman"/>
          <w:sz w:val="24"/>
          <w:szCs w:val="24"/>
          <w:lang w:val="sr-Cyrl-BA"/>
        </w:rPr>
        <w:t>омисија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372766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члана 16. став 4. </w:t>
      </w:r>
      <w:r w:rsidR="00372766" w:rsidRPr="00E34176">
        <w:rPr>
          <w:rFonts w:ascii="Times New Roman" w:hAnsi="Times New Roman" w:cs="Times New Roman"/>
          <w:sz w:val="24"/>
          <w:szCs w:val="24"/>
          <w:lang w:val="ru-RU"/>
        </w:rPr>
        <w:t>Закона о спречавању сукоба интереса у органима власти Републике Српске („Службени гласник Републике Српске“, бр. 73/08 и 52/14</w:t>
      </w:r>
      <w:r w:rsidR="00372766">
        <w:rPr>
          <w:lang w:val="ru-RU"/>
        </w:rPr>
        <w:t xml:space="preserve">)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даје следеће мишљење</w:t>
      </w:r>
      <w:r w:rsidR="007A6DBF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42031F" w:rsidRPr="00512433" w:rsidRDefault="00EE4571" w:rsidP="007A6DBF">
      <w:pPr>
        <w:jc w:val="both"/>
        <w:rPr>
          <w:rFonts w:ascii="Times New Roman" w:hAnsi="Times New Roman" w:cs="Times New Roman"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944D81">
        <w:rPr>
          <w:rFonts w:ascii="Times New Roman" w:hAnsi="Times New Roman" w:cs="Times New Roman"/>
          <w:sz w:val="24"/>
          <w:szCs w:val="24"/>
          <w:lang w:val="ru-RU"/>
        </w:rPr>
        <w:t>Према</w:t>
      </w:r>
      <w:r w:rsidR="0042031F">
        <w:rPr>
          <w:rFonts w:ascii="Times New Roman" w:hAnsi="Times New Roman" w:cs="Times New Roman"/>
          <w:sz w:val="24"/>
          <w:szCs w:val="24"/>
          <w:lang w:val="ru-RU"/>
        </w:rPr>
        <w:t xml:space="preserve"> члану 45. Закона о службеницима и намјештеницима у органима јединице локалне самоуправе (</w:t>
      </w:r>
      <w:r w:rsidR="00944D81" w:rsidRPr="00E34176">
        <w:rPr>
          <w:rFonts w:ascii="Times New Roman" w:hAnsi="Times New Roman" w:cs="Times New Roman"/>
          <w:sz w:val="24"/>
          <w:szCs w:val="24"/>
          <w:lang w:val="ru-RU"/>
        </w:rPr>
        <w:t>„Службени г</w:t>
      </w:r>
      <w:r w:rsidR="00944D81">
        <w:rPr>
          <w:rFonts w:ascii="Times New Roman" w:hAnsi="Times New Roman" w:cs="Times New Roman"/>
          <w:sz w:val="24"/>
          <w:szCs w:val="24"/>
          <w:lang w:val="ru-RU"/>
        </w:rPr>
        <w:t>ласник Републике Српске“, бр. 97/16</w:t>
      </w:r>
      <w:r w:rsidR="0042031F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944D81">
        <w:rPr>
          <w:rFonts w:ascii="Times New Roman" w:hAnsi="Times New Roman" w:cs="Times New Roman"/>
          <w:sz w:val="24"/>
          <w:szCs w:val="24"/>
          <w:lang w:val="ru-RU"/>
        </w:rPr>
        <w:t>, предвиђено је да службеник не може обављати дужности, активности</w:t>
      </w:r>
      <w:r w:rsidR="00C73192">
        <w:rPr>
          <w:rFonts w:ascii="Times New Roman" w:hAnsi="Times New Roman" w:cs="Times New Roman"/>
          <w:sz w:val="24"/>
          <w:szCs w:val="24"/>
          <w:lang w:val="ru-RU"/>
        </w:rPr>
        <w:t xml:space="preserve"> или бити на положају који су </w:t>
      </w:r>
      <w:r w:rsidR="00C7319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неспојиви са његовим службеним дужностима. Службеник не може: …3) </w:t>
      </w:r>
      <w:r w:rsidR="00C73192" w:rsidRPr="00D91527">
        <w:rPr>
          <w:rFonts w:ascii="Times New Roman" w:hAnsi="Times New Roman" w:cs="Times New Roman"/>
          <w:b/>
          <w:sz w:val="24"/>
          <w:szCs w:val="24"/>
          <w:lang w:val="ru-RU"/>
        </w:rPr>
        <w:t>обављати функцију одборника у скупштини јединице локалне самоуправе</w:t>
      </w:r>
      <w:r w:rsidR="00C7319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73192" w:rsidRPr="00D91527">
        <w:rPr>
          <w:rFonts w:ascii="Times New Roman" w:hAnsi="Times New Roman" w:cs="Times New Roman"/>
          <w:b/>
          <w:sz w:val="24"/>
          <w:szCs w:val="24"/>
          <w:lang w:val="ru-RU"/>
        </w:rPr>
        <w:t>нити извршну функцију у органима власти Републике</w:t>
      </w:r>
      <w:r w:rsidR="00512433" w:rsidRPr="005124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12433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512433" w:rsidRPr="00BE3D27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512433" w:rsidRPr="00BE3D27">
        <w:rPr>
          <w:rFonts w:ascii="Times New Roman" w:hAnsi="Times New Roman" w:cs="Times New Roman"/>
          <w:sz w:val="24"/>
          <w:szCs w:val="24"/>
          <w:lang w:val="sr-Cyrl-BA"/>
        </w:rPr>
        <w:t>ам термин у јединици локалне самоуправе, не говори о истој јединици локалне самоуправе</w:t>
      </w:r>
      <w:r w:rsidR="00512433">
        <w:rPr>
          <w:rFonts w:ascii="Times New Roman" w:hAnsi="Times New Roman" w:cs="Times New Roman"/>
          <w:i/>
          <w:sz w:val="24"/>
          <w:szCs w:val="24"/>
          <w:lang w:val="sr-Cyrl-BA"/>
        </w:rPr>
        <w:t>)</w:t>
      </w:r>
      <w:r w:rsidR="00497162">
        <w:rPr>
          <w:rFonts w:ascii="Times New Roman" w:hAnsi="Times New Roman" w:cs="Times New Roman"/>
          <w:i/>
          <w:sz w:val="24"/>
          <w:szCs w:val="24"/>
          <w:lang w:val="sr-Cyrl-BA"/>
        </w:rPr>
        <w:t>.</w:t>
      </w:r>
    </w:p>
    <w:p w:rsidR="00C73192" w:rsidRDefault="00F24FF4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C73192">
        <w:rPr>
          <w:rFonts w:ascii="Times New Roman" w:hAnsi="Times New Roman" w:cs="Times New Roman"/>
          <w:sz w:val="24"/>
          <w:szCs w:val="24"/>
          <w:lang w:val="ru-RU"/>
        </w:rPr>
        <w:t xml:space="preserve">Комисија овом приликом скреће пажњу и на чињеницу да када је лице </w:t>
      </w:r>
      <w:r>
        <w:rPr>
          <w:rFonts w:ascii="Times New Roman" w:hAnsi="Times New Roman" w:cs="Times New Roman"/>
          <w:sz w:val="24"/>
          <w:szCs w:val="24"/>
          <w:lang w:val="ru-RU"/>
        </w:rPr>
        <w:t>одборник у скупштини и начелник</w:t>
      </w:r>
      <w:r w:rsidR="00C73192">
        <w:rPr>
          <w:rFonts w:ascii="Times New Roman" w:hAnsi="Times New Roman" w:cs="Times New Roman"/>
          <w:sz w:val="24"/>
          <w:szCs w:val="24"/>
          <w:lang w:val="ru-RU"/>
        </w:rPr>
        <w:t xml:space="preserve"> одјељења у локалној самоуправи, Централна изборна комисија БиХ (у даљем тексту: ЦИК БиХ) одлуком одузима мандат сходно члану 1.8.</w:t>
      </w:r>
      <w:r w:rsidR="00E042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1527">
        <w:rPr>
          <w:rFonts w:ascii="Times New Roman" w:hAnsi="Times New Roman" w:cs="Times New Roman"/>
          <w:sz w:val="24"/>
          <w:szCs w:val="24"/>
          <w:lang w:val="sr-Cyrl-BA"/>
        </w:rPr>
        <w:t xml:space="preserve">ставови 2. и 4. </w:t>
      </w:r>
      <w:r w:rsidR="00E042D4">
        <w:rPr>
          <w:rFonts w:ascii="Times New Roman" w:hAnsi="Times New Roman" w:cs="Times New Roman"/>
          <w:sz w:val="24"/>
          <w:szCs w:val="24"/>
          <w:lang w:val="ru-RU"/>
        </w:rPr>
        <w:t>Изборног закона БиХ (</w:t>
      </w:r>
      <w:r w:rsidR="00E042D4" w:rsidRPr="00E34176">
        <w:rPr>
          <w:rFonts w:ascii="Times New Roman" w:hAnsi="Times New Roman" w:cs="Times New Roman"/>
          <w:sz w:val="24"/>
          <w:szCs w:val="24"/>
          <w:lang w:val="ru-RU"/>
        </w:rPr>
        <w:t>„Службени г</w:t>
      </w:r>
      <w:r w:rsidR="00E042D4">
        <w:rPr>
          <w:rFonts w:ascii="Times New Roman" w:hAnsi="Times New Roman" w:cs="Times New Roman"/>
          <w:sz w:val="24"/>
          <w:szCs w:val="24"/>
          <w:lang w:val="ru-RU"/>
        </w:rPr>
        <w:t>ласник БиХ“, бр. 23/01, 7/02, 9/02, 20/02, 25/02, 4/04, 20/04, 25/05, 77/05, 11/06, 24/06, 33/08, 37/08, 32/10, 48/11, 63/11, 18/13, 7/14, 31/16, 54/17 и 41/20).</w:t>
      </w:r>
      <w:r w:rsidR="00EE4571">
        <w:rPr>
          <w:rFonts w:ascii="Times New Roman" w:hAnsi="Times New Roman" w:cs="Times New Roman"/>
          <w:sz w:val="24"/>
          <w:szCs w:val="24"/>
          <w:lang w:val="ru-RU"/>
        </w:rPr>
        <w:t xml:space="preserve"> Ради се о уставном принципу који прописује неспојивост законодавне и извршне власти, те је надлежност за одузимања мандата у овим случајев</w:t>
      </w:r>
      <w:r w:rsidR="00512433">
        <w:rPr>
          <w:rFonts w:ascii="Times New Roman" w:hAnsi="Times New Roman" w:cs="Times New Roman"/>
          <w:sz w:val="24"/>
          <w:szCs w:val="24"/>
          <w:lang w:val="ru-RU"/>
        </w:rPr>
        <w:t xml:space="preserve">има на ЦИК-у БиХ, а не Комисији, </w:t>
      </w:r>
      <w:r w:rsidR="00512433" w:rsidRPr="00BE3D27">
        <w:rPr>
          <w:rFonts w:ascii="Times New Roman" w:hAnsi="Times New Roman" w:cs="Times New Roman"/>
          <w:sz w:val="24"/>
          <w:szCs w:val="24"/>
          <w:lang w:val="ru-RU"/>
        </w:rPr>
        <w:t>а давање отказа за вршење извршне власти је на начелнику/градоначелнику дате локалне самоуправе, који непоступањем себе може довести у неповољан положај према закону</w:t>
      </w:r>
      <w:r w:rsidR="00512433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  <w:r w:rsidR="00EE4571">
        <w:rPr>
          <w:rFonts w:ascii="Times New Roman" w:hAnsi="Times New Roman" w:cs="Times New Roman"/>
          <w:sz w:val="24"/>
          <w:szCs w:val="24"/>
          <w:lang w:val="ru-RU"/>
        </w:rPr>
        <w:t xml:space="preserve"> Сходно томе, Комисија ће поднијети предмет на надлежно поступање ЦИК-у БиХ у року од 30 дана, ако у међувремену не добије доказ да је неспојивост функција раније разријешена.</w:t>
      </w:r>
    </w:p>
    <w:p w:rsidR="00DC6AEE" w:rsidRDefault="00EE4571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E042D4">
        <w:rPr>
          <w:rFonts w:ascii="Times New Roman" w:hAnsi="Times New Roman" w:cs="Times New Roman"/>
          <w:sz w:val="24"/>
          <w:szCs w:val="24"/>
          <w:lang w:val="ru-RU"/>
        </w:rPr>
        <w:t xml:space="preserve">Према томе, Комисија је дужна упозорити на све одредбе које указују на положај лица из члана 4. </w:t>
      </w:r>
      <w:r w:rsidR="00E042D4" w:rsidRPr="00E34176">
        <w:rPr>
          <w:rFonts w:ascii="Times New Roman" w:hAnsi="Times New Roman" w:cs="Times New Roman"/>
          <w:sz w:val="24"/>
          <w:szCs w:val="24"/>
          <w:lang w:val="ru-RU"/>
        </w:rPr>
        <w:t>Закона о спречавању сукоба интереса у органима власти Републике Српске</w:t>
      </w:r>
      <w:r w:rsidR="00D915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594E" w:rsidRPr="004C594E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4C594E">
        <w:rPr>
          <w:rFonts w:ascii="Times New Roman" w:hAnsi="Times New Roman" w:cs="Times New Roman"/>
          <w:sz w:val="24"/>
          <w:szCs w:val="24"/>
          <w:lang w:val="ru-RU"/>
        </w:rPr>
        <w:t>а што одборник у локалној скупштини свакако јесте</w:t>
      </w:r>
      <w:r w:rsidR="004C594E" w:rsidRPr="004C594E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D91527">
        <w:rPr>
          <w:rFonts w:ascii="Times New Roman" w:hAnsi="Times New Roman" w:cs="Times New Roman"/>
          <w:sz w:val="24"/>
          <w:szCs w:val="24"/>
          <w:lang w:val="ru-RU"/>
        </w:rPr>
        <w:t>и на неспојивост која је у овом случају очита према уставу и законима</w:t>
      </w:r>
      <w:r w:rsidR="00DC6AEE">
        <w:rPr>
          <w:rFonts w:ascii="Times New Roman" w:hAnsi="Times New Roman" w:cs="Times New Roman"/>
          <w:sz w:val="24"/>
          <w:szCs w:val="24"/>
          <w:lang w:val="ru-RU"/>
        </w:rPr>
        <w:t xml:space="preserve">, те да даје мишљења и остале акте везане за ова лица. </w:t>
      </w:r>
    </w:p>
    <w:p w:rsidR="00B53E1F" w:rsidRDefault="00EE4571" w:rsidP="00EE457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DC6AEE">
        <w:rPr>
          <w:rFonts w:ascii="Times New Roman" w:hAnsi="Times New Roman" w:cs="Times New Roman"/>
          <w:sz w:val="24"/>
          <w:szCs w:val="24"/>
          <w:lang w:val="ru-RU"/>
        </w:rPr>
        <w:t>Због свега наведеног, Комисија сматра да има основа да се ради о неспојивости функција, што је према члану 45. Закона о службеницима и намјештеницима у органима јединице локалне самоуправе изричито прописано</w:t>
      </w:r>
      <w:r w:rsidR="00F24FF4">
        <w:rPr>
          <w:rFonts w:ascii="Times New Roman" w:hAnsi="Times New Roman" w:cs="Times New Roman"/>
          <w:sz w:val="24"/>
          <w:szCs w:val="24"/>
          <w:lang w:val="ru-RU"/>
        </w:rPr>
        <w:t>, као и према члану 1.8. Изборног закона БиХ</w:t>
      </w:r>
      <w:r w:rsidR="00DC6AEE">
        <w:rPr>
          <w:rFonts w:ascii="Times New Roman" w:hAnsi="Times New Roman" w:cs="Times New Roman"/>
          <w:sz w:val="24"/>
          <w:szCs w:val="24"/>
          <w:lang w:val="ru-RU"/>
        </w:rPr>
        <w:t>, те да те поступке могу рјешавати начелници и остални надлежни органи у јединицама локалне самоуправе</w:t>
      </w:r>
      <w:r w:rsidR="00F24FF4">
        <w:rPr>
          <w:rFonts w:ascii="Times New Roman" w:hAnsi="Times New Roman" w:cs="Times New Roman"/>
          <w:sz w:val="24"/>
          <w:szCs w:val="24"/>
          <w:lang w:val="ru-RU"/>
        </w:rPr>
        <w:t>, као и ЦИК БиХ.</w:t>
      </w:r>
      <w:r w:rsidR="00D91527">
        <w:rPr>
          <w:rFonts w:ascii="Times New Roman" w:hAnsi="Times New Roman" w:cs="Times New Roman"/>
          <w:sz w:val="24"/>
          <w:szCs w:val="24"/>
          <w:lang w:val="ru-RU"/>
        </w:rPr>
        <w:t xml:space="preserve"> ЦИК БиХ је једина надлежна за одузимање одборничког мандата, а питање извршне функције, тј. престанка рада на извршној функцији </w:t>
      </w:r>
      <w:r w:rsidR="009B3C52">
        <w:rPr>
          <w:rFonts w:ascii="Times New Roman" w:hAnsi="Times New Roman" w:cs="Times New Roman"/>
          <w:sz w:val="24"/>
          <w:szCs w:val="24"/>
          <w:lang w:val="ru-RU"/>
        </w:rPr>
        <w:t xml:space="preserve">рјешава начелник. </w:t>
      </w:r>
    </w:p>
    <w:p w:rsidR="009B3C52" w:rsidRPr="0009606E" w:rsidRDefault="00497162" w:rsidP="00EE4571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Према општем</w:t>
      </w:r>
      <w:r w:rsidR="009B3C52">
        <w:rPr>
          <w:rFonts w:ascii="Times New Roman" w:hAnsi="Times New Roman" w:cs="Times New Roman"/>
          <w:sz w:val="24"/>
          <w:szCs w:val="24"/>
          <w:lang w:val="ru-RU"/>
        </w:rPr>
        <w:t xml:space="preserve"> принцип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9B3C52">
        <w:rPr>
          <w:rFonts w:ascii="Times New Roman" w:hAnsi="Times New Roman" w:cs="Times New Roman"/>
          <w:sz w:val="24"/>
          <w:szCs w:val="24"/>
          <w:lang w:val="ru-RU"/>
        </w:rPr>
        <w:t xml:space="preserve"> који произилази кроз све законе које смо до сада навели, ово јесте класична неспојивост функција и лице не може обављати обе функције истовремено, те у року од 30 дана мора поднијети оставку на једну</w:t>
      </w:r>
      <w:r w:rsidR="00B53E1F">
        <w:rPr>
          <w:rFonts w:ascii="Times New Roman" w:hAnsi="Times New Roman" w:cs="Times New Roman"/>
          <w:sz w:val="24"/>
          <w:szCs w:val="24"/>
          <w:lang w:val="ru-RU"/>
        </w:rPr>
        <w:t xml:space="preserve">. Комисија ће о свему томе водити рачуна по службеној дужности и тражити поступање ЦИК БиХ. Овај </w:t>
      </w:r>
      <w:r>
        <w:rPr>
          <w:rFonts w:ascii="Times New Roman" w:hAnsi="Times New Roman" w:cs="Times New Roman"/>
          <w:sz w:val="24"/>
          <w:szCs w:val="24"/>
          <w:lang w:val="ru-RU"/>
        </w:rPr>
        <w:t>предмет ће остати у евиденцији тј. у року од 30 дана од дана наложеног лицима за рјешавање неспојивости у овом мишљењу</w:t>
      </w:r>
      <w:r w:rsidR="00B53E1F">
        <w:rPr>
          <w:rFonts w:ascii="Times New Roman" w:hAnsi="Times New Roman" w:cs="Times New Roman"/>
          <w:sz w:val="24"/>
          <w:szCs w:val="24"/>
          <w:lang w:val="ru-RU"/>
        </w:rPr>
        <w:t>, ради поступања Комисије по службеној дужности за случај да неспојивост не буде ријешена.</w:t>
      </w:r>
      <w:r w:rsidR="000960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9606E" w:rsidRPr="00BE3D27">
        <w:rPr>
          <w:rFonts w:ascii="Times New Roman" w:hAnsi="Times New Roman" w:cs="Times New Roman"/>
          <w:sz w:val="24"/>
          <w:szCs w:val="24"/>
          <w:lang w:val="ru-RU"/>
        </w:rPr>
        <w:t xml:space="preserve">Након протека рока од 30 дана, </w:t>
      </w:r>
      <w:r w:rsidRPr="00BE3D27">
        <w:rPr>
          <w:rFonts w:ascii="Times New Roman" w:hAnsi="Times New Roman" w:cs="Times New Roman"/>
          <w:sz w:val="24"/>
          <w:szCs w:val="24"/>
          <w:lang w:val="ru-RU"/>
        </w:rPr>
        <w:t xml:space="preserve">Комисија ће </w:t>
      </w:r>
      <w:r w:rsidR="00BE3D27" w:rsidRPr="00BE3D27">
        <w:rPr>
          <w:rFonts w:ascii="Times New Roman" w:hAnsi="Times New Roman" w:cs="Times New Roman"/>
          <w:sz w:val="24"/>
          <w:szCs w:val="24"/>
          <w:lang w:val="ru-RU"/>
        </w:rPr>
        <w:t>по службеној дужности затражити изјашњења од лица који врши одборничку и извршну функцију, од  начелника</w:t>
      </w:r>
      <w:r w:rsidR="0009606E" w:rsidRPr="00BE3D27">
        <w:rPr>
          <w:rFonts w:ascii="Times New Roman" w:hAnsi="Times New Roman" w:cs="Times New Roman"/>
          <w:sz w:val="24"/>
          <w:szCs w:val="24"/>
          <w:lang w:val="ru-RU"/>
        </w:rPr>
        <w:t xml:space="preserve"> локалне самоуправе у којој се налази одборник и </w:t>
      </w:r>
      <w:r w:rsidR="00BE3D27" w:rsidRPr="00BE3D27">
        <w:rPr>
          <w:rFonts w:ascii="Times New Roman" w:hAnsi="Times New Roman" w:cs="Times New Roman"/>
          <w:sz w:val="24"/>
          <w:szCs w:val="24"/>
          <w:lang w:val="ru-RU"/>
        </w:rPr>
        <w:t>од начелника</w:t>
      </w:r>
      <w:r w:rsidR="0009606E" w:rsidRPr="00BE3D27">
        <w:rPr>
          <w:rFonts w:ascii="Times New Roman" w:hAnsi="Times New Roman" w:cs="Times New Roman"/>
          <w:sz w:val="24"/>
          <w:szCs w:val="24"/>
          <w:lang w:val="ru-RU"/>
        </w:rPr>
        <w:t xml:space="preserve"> гдје лице врши извршну власт, да ли су спроведене дате упуте како смо навели. За случ</w:t>
      </w:r>
      <w:r w:rsidR="00BE3D27" w:rsidRPr="00BE3D27">
        <w:rPr>
          <w:rFonts w:ascii="Times New Roman" w:hAnsi="Times New Roman" w:cs="Times New Roman"/>
          <w:sz w:val="24"/>
          <w:szCs w:val="24"/>
          <w:lang w:val="ru-RU"/>
        </w:rPr>
        <w:t xml:space="preserve">ај да лица не </w:t>
      </w:r>
      <w:r w:rsidR="00BE3D27" w:rsidRPr="00BE3D27">
        <w:rPr>
          <w:rFonts w:ascii="Times New Roman" w:hAnsi="Times New Roman" w:cs="Times New Roman"/>
          <w:sz w:val="24"/>
          <w:szCs w:val="24"/>
          <w:lang w:val="ru-RU"/>
        </w:rPr>
        <w:lastRenderedPageBreak/>
        <w:t>поступе по датом</w:t>
      </w:r>
      <w:r w:rsidR="0009606E" w:rsidRPr="00BE3D27">
        <w:rPr>
          <w:rFonts w:ascii="Times New Roman" w:hAnsi="Times New Roman" w:cs="Times New Roman"/>
          <w:sz w:val="24"/>
          <w:szCs w:val="24"/>
          <w:lang w:val="ru-RU"/>
        </w:rPr>
        <w:t xml:space="preserve">, те сходно поступљеном од стране наведених лица, </w:t>
      </w:r>
      <w:r w:rsidR="004C594E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Комисија ће </w:t>
      </w:r>
      <w:r w:rsidR="0009606E" w:rsidRPr="00BE3D27">
        <w:rPr>
          <w:rFonts w:ascii="Times New Roman" w:hAnsi="Times New Roman" w:cs="Times New Roman"/>
          <w:sz w:val="24"/>
          <w:szCs w:val="24"/>
          <w:lang w:val="ru-RU"/>
        </w:rPr>
        <w:t>одлучити о даљим радњама по службеној дужности.</w:t>
      </w:r>
    </w:p>
    <w:p w:rsidR="005B314D" w:rsidRPr="00EE4571" w:rsidRDefault="00445E95" w:rsidP="0076778B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</w:p>
    <w:p w:rsidR="00E57A97" w:rsidRDefault="00E57A97" w:rsidP="00E57A97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ПРЕДСЈЕДНИЦА КОМИСИЈЕ</w:t>
      </w:r>
    </w:p>
    <w:p w:rsidR="00FD3BDA" w:rsidRPr="000336B9" w:rsidRDefault="00E57A97" w:rsidP="000336B9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Обренка Слијепчевић</w:t>
      </w:r>
    </w:p>
    <w:p w:rsidR="00EE4571" w:rsidRDefault="00EE4571" w:rsidP="00EE457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EE4571" w:rsidRDefault="00EE4571" w:rsidP="00EE4571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E4571" w:rsidRPr="00406C42" w:rsidRDefault="00EE4571" w:rsidP="00EE4571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Град Источно Сарајево, н/р начелнику Одјељења за финансије у граду Источно Сарајево- Славену Дубовини, Улица Стефана Немање бр. 14, Источно Ново Сарајево</w:t>
      </w:r>
    </w:p>
    <w:p w:rsidR="00EE4571" w:rsidRPr="0030146C" w:rsidRDefault="00EE4571" w:rsidP="00EE4571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општине Источна Илиџа, клуб одборника СНСД-а, н/р шефа клуба Владимира Ћосовића, Улица војводе Радомира Путника бр. 2, Источна Илиџа</w:t>
      </w:r>
    </w:p>
    <w:p w:rsidR="00EE4571" w:rsidRPr="00D222EC" w:rsidRDefault="00EE4571" w:rsidP="00EE4571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општине Источна Илиџа, н/р одборнику Зорану Трапари, Улица војводе Радомира Путника бр. 2, Источна Илиџа</w:t>
      </w:r>
    </w:p>
    <w:p w:rsidR="00D222EC" w:rsidRPr="00D222EC" w:rsidRDefault="00D222EC" w:rsidP="00EE4571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Маринко Божовић, начелник општине Источна Илиџа, Ул. Војводе Радомира Путника бр. 2, 71 123 Источна Илиџа</w:t>
      </w:r>
    </w:p>
    <w:p w:rsidR="00D222EC" w:rsidRPr="0030146C" w:rsidRDefault="00006666" w:rsidP="00EE4571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Љубиша Ћосић, г</w:t>
      </w:r>
      <w:r w:rsidR="00D222EC">
        <w:rPr>
          <w:rFonts w:ascii="Times New Roman" w:hAnsi="Times New Roman"/>
          <w:sz w:val="24"/>
          <w:szCs w:val="24"/>
          <w:lang w:val="sr-Cyrl-BA"/>
        </w:rPr>
        <w:t xml:space="preserve">радоначелник Града Источно Сарајево, Ул. Стефана Немање бр. 14, 71 123 </w:t>
      </w:r>
      <w:r>
        <w:rPr>
          <w:rFonts w:ascii="Times New Roman" w:hAnsi="Times New Roman"/>
          <w:sz w:val="24"/>
          <w:szCs w:val="24"/>
          <w:lang w:val="sr-Cyrl-BA"/>
        </w:rPr>
        <w:t>Источно Ново Сарајево</w:t>
      </w:r>
    </w:p>
    <w:p w:rsidR="00AB7295" w:rsidRPr="00F24FF4" w:rsidRDefault="00EE4571" w:rsidP="00F24FF4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A136C2"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sectPr w:rsidR="00AB7295" w:rsidRPr="00F24FF4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14A" w:rsidRDefault="0062214A" w:rsidP="00FD3BDA">
      <w:pPr>
        <w:spacing w:after="0" w:line="240" w:lineRule="auto"/>
      </w:pPr>
      <w:r>
        <w:separator/>
      </w:r>
    </w:p>
  </w:endnote>
  <w:endnote w:type="continuationSeparator" w:id="0">
    <w:p w:rsidR="0062214A" w:rsidRDefault="0062214A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7162" w:rsidRDefault="0062214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42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97162" w:rsidRDefault="004971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14A" w:rsidRDefault="0062214A" w:rsidP="00FD3BDA">
      <w:pPr>
        <w:spacing w:after="0" w:line="240" w:lineRule="auto"/>
      </w:pPr>
      <w:r>
        <w:separator/>
      </w:r>
    </w:p>
  </w:footnote>
  <w:footnote w:type="continuationSeparator" w:id="0">
    <w:p w:rsidR="0062214A" w:rsidRDefault="0062214A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18DE"/>
    <w:rsid w:val="00026487"/>
    <w:rsid w:val="000336B9"/>
    <w:rsid w:val="000446D6"/>
    <w:rsid w:val="000560C2"/>
    <w:rsid w:val="00064B94"/>
    <w:rsid w:val="0009606E"/>
    <w:rsid w:val="00131F75"/>
    <w:rsid w:val="00155289"/>
    <w:rsid w:val="0017350B"/>
    <w:rsid w:val="001B55D7"/>
    <w:rsid w:val="00216660"/>
    <w:rsid w:val="002A3ED2"/>
    <w:rsid w:val="002B5611"/>
    <w:rsid w:val="002B6CA1"/>
    <w:rsid w:val="002E3590"/>
    <w:rsid w:val="002F0864"/>
    <w:rsid w:val="00346A86"/>
    <w:rsid w:val="0035511A"/>
    <w:rsid w:val="00372766"/>
    <w:rsid w:val="003B1143"/>
    <w:rsid w:val="003E3472"/>
    <w:rsid w:val="003F0616"/>
    <w:rsid w:val="003F4D07"/>
    <w:rsid w:val="0042031F"/>
    <w:rsid w:val="0042585A"/>
    <w:rsid w:val="00445E95"/>
    <w:rsid w:val="004645B7"/>
    <w:rsid w:val="004937E1"/>
    <w:rsid w:val="00497162"/>
    <w:rsid w:val="004C594E"/>
    <w:rsid w:val="004D0E7B"/>
    <w:rsid w:val="004D7B6A"/>
    <w:rsid w:val="004E4E00"/>
    <w:rsid w:val="00510922"/>
    <w:rsid w:val="00512433"/>
    <w:rsid w:val="00522BA1"/>
    <w:rsid w:val="005B314D"/>
    <w:rsid w:val="006010E0"/>
    <w:rsid w:val="0062214A"/>
    <w:rsid w:val="00656CCA"/>
    <w:rsid w:val="00685B7C"/>
    <w:rsid w:val="00695996"/>
    <w:rsid w:val="006B44BD"/>
    <w:rsid w:val="006C4F6B"/>
    <w:rsid w:val="007205AE"/>
    <w:rsid w:val="007251DA"/>
    <w:rsid w:val="00733319"/>
    <w:rsid w:val="00751B42"/>
    <w:rsid w:val="0076778B"/>
    <w:rsid w:val="0078667A"/>
    <w:rsid w:val="007872CC"/>
    <w:rsid w:val="00796940"/>
    <w:rsid w:val="007A6DBF"/>
    <w:rsid w:val="007E0FFD"/>
    <w:rsid w:val="007F7AD8"/>
    <w:rsid w:val="00821F5C"/>
    <w:rsid w:val="008A7677"/>
    <w:rsid w:val="008A79E3"/>
    <w:rsid w:val="008D5DF8"/>
    <w:rsid w:val="008F6357"/>
    <w:rsid w:val="00944D81"/>
    <w:rsid w:val="009B3C52"/>
    <w:rsid w:val="009C4AA8"/>
    <w:rsid w:val="009C5471"/>
    <w:rsid w:val="009F0F4F"/>
    <w:rsid w:val="00A42DF0"/>
    <w:rsid w:val="00A700B8"/>
    <w:rsid w:val="00A714FC"/>
    <w:rsid w:val="00AA762C"/>
    <w:rsid w:val="00AB067D"/>
    <w:rsid w:val="00AB7295"/>
    <w:rsid w:val="00AB7A04"/>
    <w:rsid w:val="00B44228"/>
    <w:rsid w:val="00B526B2"/>
    <w:rsid w:val="00B53E1F"/>
    <w:rsid w:val="00B75269"/>
    <w:rsid w:val="00B86B00"/>
    <w:rsid w:val="00B97362"/>
    <w:rsid w:val="00BA6A02"/>
    <w:rsid w:val="00BC22F3"/>
    <w:rsid w:val="00BC6F4F"/>
    <w:rsid w:val="00BE3D27"/>
    <w:rsid w:val="00C233AF"/>
    <w:rsid w:val="00C503AF"/>
    <w:rsid w:val="00C73152"/>
    <w:rsid w:val="00C73192"/>
    <w:rsid w:val="00CC5C02"/>
    <w:rsid w:val="00D222EC"/>
    <w:rsid w:val="00D635C0"/>
    <w:rsid w:val="00D71077"/>
    <w:rsid w:val="00D76382"/>
    <w:rsid w:val="00D91527"/>
    <w:rsid w:val="00DC6AEE"/>
    <w:rsid w:val="00DE234E"/>
    <w:rsid w:val="00DF003C"/>
    <w:rsid w:val="00DF13B4"/>
    <w:rsid w:val="00DF6DDD"/>
    <w:rsid w:val="00E042D4"/>
    <w:rsid w:val="00E34176"/>
    <w:rsid w:val="00E466AD"/>
    <w:rsid w:val="00E51EDA"/>
    <w:rsid w:val="00E57A97"/>
    <w:rsid w:val="00EE4571"/>
    <w:rsid w:val="00F025D7"/>
    <w:rsid w:val="00F12510"/>
    <w:rsid w:val="00F24FF4"/>
    <w:rsid w:val="00F25845"/>
    <w:rsid w:val="00F34EBC"/>
    <w:rsid w:val="00F4015C"/>
    <w:rsid w:val="00F60C77"/>
    <w:rsid w:val="00F7488D"/>
    <w:rsid w:val="00FC2525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FDC56B-C1CD-4FF6-9528-C562D4C62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52</cp:revision>
  <cp:lastPrinted>2021-04-23T11:05:00Z</cp:lastPrinted>
  <dcterms:created xsi:type="dcterms:W3CDTF">2020-07-01T11:02:00Z</dcterms:created>
  <dcterms:modified xsi:type="dcterms:W3CDTF">2021-05-11T09:26:00Z</dcterms:modified>
</cp:coreProperties>
</file>